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numPr>
          <w:ilvl w:val="0"/>
          <w:numId w:val="1"/>
        </w:numPr>
        <w:ind w:left="0" w:firstLine="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VERİ SORUMLUSUNUN KİMLİĞİ</w:t>
      </w:r>
    </w:p>
    <w:p w:rsidR="00000000" w:rsidDel="00000000" w:rsidP="00000000" w:rsidRDefault="00000000" w:rsidRPr="00000000" w14:paraId="0000000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AKYAPAK ULUSLARARASI DIŞ TİCARET MAKİNA SANAYİ VE TİCARET ANONİM ŞİRKETİ – </w:t>
      </w:r>
      <w:hyperlink r:id="rId6">
        <w:r w:rsidDel="00000000" w:rsidR="00000000" w:rsidRPr="00000000">
          <w:rPr>
            <w:rFonts w:ascii="Arial" w:cs="Arial" w:eastAsia="Arial" w:hAnsi="Arial"/>
            <w:b w:val="1"/>
            <w:color w:val="0563c1"/>
            <w:sz w:val="22"/>
            <w:szCs w:val="22"/>
            <w:u w:val="single"/>
            <w:rtl w:val="0"/>
          </w:rPr>
          <w:t xml:space="preserve">www.akyapak.com</w:t>
        </w:r>
      </w:hyperlink>
      <w:r w:rsidDel="00000000" w:rsidR="00000000" w:rsidRPr="00000000">
        <w:rPr>
          <w:rFonts w:ascii="Arial" w:cs="Arial" w:eastAsia="Arial" w:hAnsi="Arial"/>
          <w:b w:val="1"/>
          <w:sz w:val="22"/>
          <w:szCs w:val="22"/>
          <w:rtl w:val="0"/>
        </w:rPr>
        <w:t xml:space="preserve"> – </w:t>
      </w:r>
      <w:r w:rsidDel="00000000" w:rsidR="00000000" w:rsidRPr="00000000">
        <w:rPr>
          <w:rFonts w:ascii="Arial" w:cs="Arial" w:eastAsia="Arial" w:hAnsi="Arial"/>
          <w:sz w:val="22"/>
          <w:szCs w:val="22"/>
          <w:rtl w:val="0"/>
        </w:rPr>
        <w:t xml:space="preserve">(Bundan sonra “</w:t>
      </w:r>
      <w:r w:rsidDel="00000000" w:rsidR="00000000" w:rsidRPr="00000000">
        <w:rPr>
          <w:rFonts w:ascii="Arial" w:cs="Arial" w:eastAsia="Arial" w:hAnsi="Arial"/>
          <w:b w:val="1"/>
          <w:sz w:val="22"/>
          <w:szCs w:val="22"/>
          <w:rtl w:val="0"/>
        </w:rPr>
        <w:t xml:space="preserve">AKYAPAK</w:t>
      </w:r>
      <w:r w:rsidDel="00000000" w:rsidR="00000000" w:rsidRPr="00000000">
        <w:rPr>
          <w:rFonts w:ascii="Arial" w:cs="Arial" w:eastAsia="Arial" w:hAnsi="Arial"/>
          <w:sz w:val="22"/>
          <w:szCs w:val="22"/>
          <w:rtl w:val="0"/>
        </w:rPr>
        <w:t xml:space="preserve">” olarak anılacaktır.)</w:t>
      </w:r>
      <w:r w:rsidDel="00000000" w:rsidR="00000000" w:rsidRPr="00000000">
        <w:rPr>
          <w:rtl w:val="0"/>
        </w:rPr>
      </w:r>
    </w:p>
    <w:p w:rsidR="00000000" w:rsidDel="00000000" w:rsidP="00000000" w:rsidRDefault="00000000" w:rsidRPr="00000000" w14:paraId="0000000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AKYAPAK</w:t>
      </w:r>
      <w:r w:rsidDel="00000000" w:rsidR="00000000" w:rsidRPr="00000000">
        <w:rPr>
          <w:rFonts w:ascii="Arial" w:cs="Arial" w:eastAsia="Arial" w:hAnsi="Arial"/>
          <w:sz w:val="22"/>
          <w:szCs w:val="22"/>
          <w:rtl w:val="0"/>
        </w:rPr>
        <w:t xml:space="preserve"> olarak 6698 sayılı Kişisel Verilerin Korunması Kanunu (“KVK Kanunu”) ile ilgili mevzuat ve yasal düzenlemelerden kaynaklanan faaliyetlerimiz çerçevesinde kişisel verilerinizin işlenmesi, saklanması ve aktarılmasına ilişkin veri sahibi ilgili kişileri aydınlatmak amacıyla işbu </w:t>
      </w:r>
      <w:r w:rsidDel="00000000" w:rsidR="00000000" w:rsidRPr="00000000">
        <w:rPr>
          <w:rFonts w:ascii="Arial" w:cs="Arial" w:eastAsia="Arial" w:hAnsi="Arial"/>
          <w:b w:val="1"/>
          <w:sz w:val="22"/>
          <w:szCs w:val="22"/>
          <w:rtl w:val="0"/>
        </w:rPr>
        <w:t xml:space="preserve">Kişisel Verilerin İşlenmesi Aydınlatma Metni </w:t>
      </w:r>
      <w:r w:rsidDel="00000000" w:rsidR="00000000" w:rsidRPr="00000000">
        <w:rPr>
          <w:rFonts w:ascii="Arial" w:cs="Arial" w:eastAsia="Arial" w:hAnsi="Arial"/>
          <w:sz w:val="22"/>
          <w:szCs w:val="22"/>
          <w:rtl w:val="0"/>
        </w:rPr>
        <w:t xml:space="preserve">’ni (“Aydınlatma Metni”) hazırladık.</w:t>
      </w:r>
    </w:p>
    <w:p w:rsidR="00000000" w:rsidDel="00000000" w:rsidP="00000000" w:rsidRDefault="00000000" w:rsidRPr="00000000" w14:paraId="0000000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Aydınlatma Metni, </w:t>
      </w:r>
      <w:r w:rsidDel="00000000" w:rsidR="00000000" w:rsidRPr="00000000">
        <w:rPr>
          <w:rFonts w:ascii="Arial" w:cs="Arial" w:eastAsia="Arial" w:hAnsi="Arial"/>
          <w:b w:val="1"/>
          <w:sz w:val="22"/>
          <w:szCs w:val="22"/>
          <w:rtl w:val="0"/>
        </w:rPr>
        <w:t xml:space="preserve">AKYAPAK</w:t>
      </w:r>
      <w:r w:rsidDel="00000000" w:rsidR="00000000" w:rsidRPr="00000000">
        <w:rPr>
          <w:rFonts w:ascii="Arial" w:cs="Arial" w:eastAsia="Arial" w:hAnsi="Arial"/>
          <w:sz w:val="22"/>
          <w:szCs w:val="22"/>
          <w:rtl w:val="0"/>
        </w:rPr>
        <w:t xml:space="preserve"> tarafından yayımlandığı tarih itibariyle geçerli olacaktır. </w:t>
      </w:r>
      <w:r w:rsidDel="00000000" w:rsidR="00000000" w:rsidRPr="00000000">
        <w:rPr>
          <w:rFonts w:ascii="Arial" w:cs="Arial" w:eastAsia="Arial" w:hAnsi="Arial"/>
          <w:b w:val="1"/>
          <w:sz w:val="22"/>
          <w:szCs w:val="22"/>
          <w:rtl w:val="0"/>
        </w:rPr>
        <w:t xml:space="preserve">AKYAPAK</w:t>
      </w:r>
      <w:r w:rsidDel="00000000" w:rsidR="00000000" w:rsidRPr="00000000">
        <w:rPr>
          <w:rFonts w:ascii="Arial" w:cs="Arial" w:eastAsia="Arial" w:hAnsi="Arial"/>
          <w:sz w:val="22"/>
          <w:szCs w:val="22"/>
          <w:rtl w:val="0"/>
        </w:rPr>
        <w:t xml:space="preserve"> Aydınlatma Metni ’nde gerekli olduğu takdirde her zaman değişiklik yapabilir. Yapılacak değişiklikler web sayfasından yayınlanacaktır. Dokümanın altında yer alan revizyon numarasından bu değişiklikleri takip edebilirsiniz.</w:t>
      </w:r>
    </w:p>
    <w:p w:rsidR="00000000" w:rsidDel="00000000" w:rsidP="00000000" w:rsidRDefault="00000000" w:rsidRPr="00000000" w14:paraId="00000007">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pStyle w:val="Heading1"/>
        <w:numPr>
          <w:ilvl w:val="0"/>
          <w:numId w:val="1"/>
        </w:numPr>
        <w:ind w:left="426" w:hanging="426"/>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VERİ SORUMLUSU OLARAK İŞLEDİĞİMİZ KİŞİSEL VE ÖZEL NİTELİKLİ KİŞİSEL VERİLERİNİZ VE BUNLARLA İLGİLİ BİLGİLENDİRME</w:t>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tl w:val="0"/>
        </w:rPr>
      </w:r>
    </w:p>
    <w:tbl>
      <w:tblPr>
        <w:tblStyle w:val="Table1"/>
        <w:tblW w:w="10348.0" w:type="dxa"/>
        <w:jc w:val="left"/>
        <w:tblInd w:w="-5.0" w:type="dxa"/>
        <w:tblBorders>
          <w:top w:color="843c0b" w:space="0" w:sz="4" w:val="dotted"/>
          <w:left w:color="843c0b" w:space="0" w:sz="4" w:val="dotted"/>
          <w:bottom w:color="843c0b" w:space="0" w:sz="4" w:val="dotted"/>
          <w:right w:color="843c0b" w:space="0" w:sz="4" w:val="dotted"/>
          <w:insideH w:color="843c0b" w:space="0" w:sz="4" w:val="dotted"/>
          <w:insideV w:color="843c0b" w:space="0" w:sz="4" w:val="dotted"/>
        </w:tblBorders>
        <w:tblLayout w:type="fixed"/>
        <w:tblLook w:val="0400"/>
      </w:tblPr>
      <w:tblGrid>
        <w:gridCol w:w="2694"/>
        <w:gridCol w:w="7654"/>
        <w:tblGridChange w:id="0">
          <w:tblGrid>
            <w:gridCol w:w="2694"/>
            <w:gridCol w:w="7654"/>
          </w:tblGrid>
        </w:tblGridChange>
      </w:tblGrid>
      <w:tr>
        <w:trPr>
          <w:cantSplit w:val="0"/>
          <w:trHeight w:val="113" w:hRule="atLeast"/>
          <w:tblHeader w:val="0"/>
        </w:trPr>
        <w:tc>
          <w:tcPr>
            <w:shd w:fill="f2f2f2" w:val="clear"/>
          </w:tcPr>
          <w:p w:rsidR="00000000" w:rsidDel="00000000" w:rsidP="00000000" w:rsidRDefault="00000000" w:rsidRPr="00000000" w14:paraId="0000000A">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İşlenen Verinin Kategorisi</w:t>
            </w:r>
            <w:r w:rsidDel="00000000" w:rsidR="00000000" w:rsidRPr="00000000">
              <w:rPr>
                <w:rtl w:val="0"/>
              </w:rPr>
            </w:r>
          </w:p>
        </w:tc>
        <w:tc>
          <w:tcPr>
            <w:shd w:fill="f2f2f2" w:val="clear"/>
            <w:vAlign w:val="center"/>
          </w:tcPr>
          <w:p w:rsidR="00000000" w:rsidDel="00000000" w:rsidP="00000000" w:rsidRDefault="00000000" w:rsidRPr="00000000" w14:paraId="0000000B">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İşlenen Kişisel Veriler</w:t>
            </w: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Kimlik</w:t>
            </w:r>
          </w:p>
        </w:tc>
        <w:tc>
          <w:tcPr/>
          <w:p w:rsidR="00000000" w:rsidDel="00000000" w:rsidP="00000000" w:rsidRDefault="00000000" w:rsidRPr="00000000" w14:paraId="0000000D">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Adı, Soyadı</w:t>
            </w:r>
          </w:p>
        </w:tc>
      </w:tr>
      <w:tr>
        <w:trPr>
          <w:cantSplit w:val="0"/>
          <w:tblHeader w:val="0"/>
        </w:trPr>
        <w:tc>
          <w:tcPr/>
          <w:p w:rsidR="00000000" w:rsidDel="00000000" w:rsidP="00000000" w:rsidRDefault="00000000" w:rsidRPr="00000000" w14:paraId="0000000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Özlük</w:t>
            </w:r>
          </w:p>
        </w:tc>
        <w:tc>
          <w:tcPr/>
          <w:p w:rsidR="00000000" w:rsidDel="00000000" w:rsidP="00000000" w:rsidRDefault="00000000" w:rsidRPr="00000000" w14:paraId="0000000F">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Çalıştığı Kurum</w:t>
            </w:r>
          </w:p>
        </w:tc>
      </w:tr>
      <w:tr>
        <w:trPr>
          <w:cantSplit w:val="0"/>
          <w:tblHeader w:val="0"/>
        </w:trPr>
        <w:tc>
          <w:tcPr/>
          <w:p w:rsidR="00000000" w:rsidDel="00000000" w:rsidP="00000000" w:rsidRDefault="00000000" w:rsidRPr="00000000" w14:paraId="0000001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Fiziksel Mekan Güvenliği</w:t>
            </w:r>
          </w:p>
        </w:tc>
        <w:tc>
          <w:tcPr/>
          <w:p w:rsidR="00000000" w:rsidDel="00000000" w:rsidP="00000000" w:rsidRDefault="00000000" w:rsidRPr="00000000" w14:paraId="00000011">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Kamera Kayıtları</w:t>
            </w:r>
          </w:p>
        </w:tc>
      </w:tr>
      <w:tr>
        <w:trPr>
          <w:cantSplit w:val="0"/>
          <w:tblHeader w:val="0"/>
        </w:trPr>
        <w:tc>
          <w:tcPr/>
          <w:p w:rsidR="00000000" w:rsidDel="00000000" w:rsidP="00000000" w:rsidRDefault="00000000" w:rsidRPr="00000000" w14:paraId="0000001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İletişim</w:t>
            </w:r>
          </w:p>
        </w:tc>
        <w:tc>
          <w:tcPr/>
          <w:p w:rsidR="00000000" w:rsidDel="00000000" w:rsidP="00000000" w:rsidRDefault="00000000" w:rsidRPr="00000000" w14:paraId="00000013">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Telefon Numarası, E-Posta Adresi</w:t>
            </w:r>
          </w:p>
        </w:tc>
      </w:tr>
    </w:tbl>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tl w:val="0"/>
        </w:rPr>
      </w:r>
    </w:p>
    <w:tbl>
      <w:tblPr>
        <w:tblStyle w:val="Table2"/>
        <w:tblW w:w="10348.0" w:type="dxa"/>
        <w:jc w:val="left"/>
        <w:tblInd w:w="-5.0" w:type="dxa"/>
        <w:tblBorders>
          <w:top w:color="843c0b" w:space="0" w:sz="4" w:val="dotted"/>
          <w:left w:color="843c0b" w:space="0" w:sz="4" w:val="dotted"/>
          <w:bottom w:color="843c0b" w:space="0" w:sz="4" w:val="dotted"/>
          <w:right w:color="843c0b" w:space="0" w:sz="4" w:val="dotted"/>
          <w:insideH w:color="843c0b" w:space="0" w:sz="4" w:val="dotted"/>
          <w:insideV w:color="843c0b" w:space="0" w:sz="4" w:val="dotted"/>
        </w:tblBorders>
        <w:tblLayout w:type="fixed"/>
        <w:tblLook w:val="0400"/>
      </w:tblPr>
      <w:tblGrid>
        <w:gridCol w:w="2694"/>
        <w:gridCol w:w="7654"/>
        <w:tblGridChange w:id="0">
          <w:tblGrid>
            <w:gridCol w:w="2694"/>
            <w:gridCol w:w="7654"/>
          </w:tblGrid>
        </w:tblGridChange>
      </w:tblGrid>
      <w:tr>
        <w:trPr>
          <w:cantSplit w:val="0"/>
          <w:tblHeader w:val="0"/>
        </w:trPr>
        <w:tc>
          <w:tcPr/>
          <w:p w:rsidR="00000000" w:rsidDel="00000000" w:rsidP="00000000" w:rsidRDefault="00000000" w:rsidRPr="00000000" w14:paraId="0000001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Veri İşleme Amaçları</w:t>
            </w:r>
          </w:p>
        </w:tc>
        <w:tc>
          <w:tcPr/>
          <w:p w:rsidR="00000000" w:rsidDel="00000000" w:rsidP="00000000" w:rsidRDefault="00000000" w:rsidRPr="00000000" w14:paraId="0000001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-Ziyaretçi Kayıtlarının Oluşturulması Ve Takibi</w:t>
            </w:r>
          </w:p>
          <w:p w:rsidR="00000000" w:rsidDel="00000000" w:rsidP="00000000" w:rsidRDefault="00000000" w:rsidRPr="00000000" w14:paraId="00000017">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-Fiziksel Mekân Güvenliğinin Sağlanması</w:t>
            </w:r>
          </w:p>
        </w:tc>
      </w:tr>
      <w:tr>
        <w:trPr>
          <w:cantSplit w:val="0"/>
          <w:tblHeader w:val="0"/>
        </w:trPr>
        <w:tc>
          <w:tcPr/>
          <w:p w:rsidR="00000000" w:rsidDel="00000000" w:rsidP="00000000" w:rsidRDefault="00000000" w:rsidRPr="00000000" w14:paraId="0000001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İşlemenin Hukuki Dayanakları</w:t>
            </w:r>
          </w:p>
        </w:tc>
        <w:tc>
          <w:tcPr/>
          <w:p w:rsidR="00000000" w:rsidDel="00000000" w:rsidP="00000000" w:rsidRDefault="00000000" w:rsidRPr="00000000" w14:paraId="00000019">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6698 Sayılı Kişisel Verilerin Korunması Kanununun 5’inci maddesinde belirtilen;</w:t>
            </w:r>
          </w:p>
          <w:p w:rsidR="00000000" w:rsidDel="00000000" w:rsidP="00000000" w:rsidRDefault="00000000" w:rsidRPr="00000000" w14:paraId="0000001A">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5/2-f - İlgili kişinin temel hak ve özgürlüklerine zarar vermemek kaydıyla, veri sorumlusunun meşru menfaatleri için veri işlenmesinin zorunlu olması.</w:t>
            </w:r>
          </w:p>
          <w:p w:rsidR="00000000" w:rsidDel="00000000" w:rsidP="00000000" w:rsidRDefault="00000000" w:rsidRPr="00000000" w14:paraId="0000001B">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Hukuki sebeplerine dayanarak işlenmektedir.</w:t>
            </w:r>
          </w:p>
        </w:tc>
      </w:tr>
      <w:tr>
        <w:trPr>
          <w:cantSplit w:val="0"/>
          <w:tblHeader w:val="0"/>
        </w:trPr>
        <w:tc>
          <w:tcPr/>
          <w:p w:rsidR="00000000" w:rsidDel="00000000" w:rsidP="00000000" w:rsidRDefault="00000000" w:rsidRPr="00000000" w14:paraId="0000001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Toplama Yöntemleri</w:t>
            </w:r>
          </w:p>
        </w:tc>
        <w:tc>
          <w:tcPr/>
          <w:p w:rsidR="00000000" w:rsidDel="00000000" w:rsidP="00000000" w:rsidRDefault="00000000" w:rsidRPr="00000000" w14:paraId="0000001D">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-Firmamıza ziyaretiniz sırasında kurumumuz tarafından görevlendirilmiş çalışan tarafından beyanınız esas alınarak işlenmektedir.</w:t>
            </w:r>
          </w:p>
          <w:p w:rsidR="00000000" w:rsidDel="00000000" w:rsidP="00000000" w:rsidRDefault="00000000" w:rsidRPr="00000000" w14:paraId="0000001E">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-Firmamıza ait mekânların ortak alanlarında bulunan kamera sistemlerimiz tarafından otomatik yollarla toplanıp işlenmektedir</w:t>
            </w:r>
          </w:p>
        </w:tc>
      </w:tr>
      <w:tr>
        <w:trPr>
          <w:cantSplit w:val="0"/>
          <w:tblHeader w:val="0"/>
        </w:trPr>
        <w:tc>
          <w:tcPr/>
          <w:p w:rsidR="00000000" w:rsidDel="00000000" w:rsidP="00000000" w:rsidRDefault="00000000" w:rsidRPr="00000000" w14:paraId="0000001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Aktarılan Gerçek ve/veya Tüzel Kişiler</w:t>
            </w:r>
          </w:p>
        </w:tc>
        <w:tc>
          <w:tcPr/>
          <w:p w:rsidR="00000000" w:rsidDel="00000000" w:rsidP="00000000" w:rsidRDefault="00000000" w:rsidRPr="00000000" w14:paraId="00000020">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Sözleşmeli Güvenlik Firmaları</w:t>
            </w:r>
          </w:p>
        </w:tc>
      </w:tr>
      <w:tr>
        <w:trPr>
          <w:cantSplit w:val="0"/>
          <w:tblHeader w:val="0"/>
        </w:trPr>
        <w:tc>
          <w:tcPr/>
          <w:p w:rsidR="00000000" w:rsidDel="00000000" w:rsidP="00000000" w:rsidRDefault="00000000" w:rsidRPr="00000000" w14:paraId="0000002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Aktarılma Amaçları</w:t>
            </w:r>
          </w:p>
        </w:tc>
        <w:tc>
          <w:tcPr/>
          <w:p w:rsidR="00000000" w:rsidDel="00000000" w:rsidP="00000000" w:rsidRDefault="00000000" w:rsidRPr="00000000" w14:paraId="00000022">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Dış Kaynak Hizmet Alımı</w:t>
            </w:r>
          </w:p>
        </w:tc>
      </w:tr>
      <w:tr>
        <w:trPr>
          <w:cantSplit w:val="0"/>
          <w:tblHeader w:val="0"/>
        </w:trPr>
        <w:tc>
          <w:tcPr/>
          <w:p w:rsidR="00000000" w:rsidDel="00000000" w:rsidP="00000000" w:rsidRDefault="00000000" w:rsidRPr="00000000" w14:paraId="0000002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Aktarılma Yöntemleri</w:t>
            </w:r>
          </w:p>
        </w:tc>
        <w:tc>
          <w:tcPr/>
          <w:p w:rsidR="00000000" w:rsidDel="00000000" w:rsidP="00000000" w:rsidRDefault="00000000" w:rsidRPr="00000000" w14:paraId="00000024">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rPr>
          <w:cantSplit w:val="0"/>
          <w:tblHeader w:val="0"/>
        </w:trPr>
        <w:tc>
          <w:tcPr/>
          <w:p w:rsidR="00000000" w:rsidDel="00000000" w:rsidP="00000000" w:rsidRDefault="00000000" w:rsidRPr="00000000" w14:paraId="0000002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Yurtdışına Aktarım</w:t>
            </w:r>
          </w:p>
        </w:tc>
        <w:tc>
          <w:tcPr/>
          <w:p w:rsidR="00000000" w:rsidDel="00000000" w:rsidP="00000000" w:rsidRDefault="00000000" w:rsidRPr="00000000" w14:paraId="00000026">
            <w:pP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Kimlik, Özlük ve İletişim </w:t>
            </w:r>
            <w:r w:rsidDel="00000000" w:rsidR="00000000" w:rsidRPr="00000000">
              <w:rPr>
                <w:rFonts w:ascii="Arial" w:cs="Arial" w:eastAsia="Arial" w:hAnsi="Arial"/>
                <w:color w:val="000000"/>
                <w:sz w:val="22"/>
                <w:szCs w:val="22"/>
                <w:rtl w:val="0"/>
              </w:rPr>
              <w:t xml:space="preserve">kategorisinde yer alan kişisel verileriniz yurtdışına </w:t>
            </w:r>
            <w:r w:rsidDel="00000000" w:rsidR="00000000" w:rsidRPr="00000000">
              <w:rPr>
                <w:rFonts w:ascii="Arial" w:cs="Arial" w:eastAsia="Arial" w:hAnsi="Arial"/>
                <w:b w:val="1"/>
                <w:color w:val="000000"/>
                <w:sz w:val="22"/>
                <w:szCs w:val="22"/>
                <w:rtl w:val="0"/>
              </w:rPr>
              <w:t xml:space="preserve">aktarılmamaktadır.</w:t>
            </w:r>
            <w:r w:rsidDel="00000000" w:rsidR="00000000" w:rsidRPr="00000000">
              <w:rPr>
                <w:rtl w:val="0"/>
              </w:rPr>
            </w:r>
          </w:p>
        </w:tc>
      </w:tr>
    </w:tbl>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pStyle w:val="Heading1"/>
        <w:numPr>
          <w:ilvl w:val="0"/>
          <w:numId w:val="1"/>
        </w:numPr>
        <w:ind w:left="426" w:hanging="426"/>
        <w:jc w:val="both"/>
        <w:rPr>
          <w:rFonts w:ascii="Arial" w:cs="Arial" w:eastAsia="Arial" w:hAnsi="Arial"/>
          <w:b w:val="1"/>
          <w:color w:val="000000"/>
          <w:sz w:val="22"/>
          <w:szCs w:val="22"/>
        </w:rPr>
      </w:pPr>
      <w:bookmarkStart w:colFirst="0" w:colLast="0" w:name="_p8v8qapsreu6" w:id="0"/>
      <w:bookmarkEnd w:id="0"/>
      <w:r w:rsidDel="00000000" w:rsidR="00000000" w:rsidRPr="00000000">
        <w:rPr>
          <w:rFonts w:ascii="Arial" w:cs="Arial" w:eastAsia="Arial" w:hAnsi="Arial"/>
          <w:b w:val="1"/>
          <w:color w:val="000000"/>
          <w:sz w:val="22"/>
          <w:szCs w:val="22"/>
          <w:rtl w:val="0"/>
        </w:rPr>
        <w:t xml:space="preserve">VERİSİ İŞLENEN İLGİLİ KİŞİ OLARAK KANUN’UN 11. MADDESİNDE SAYILAN HAKLARINIZ</w:t>
      </w:r>
    </w:p>
    <w:p w:rsidR="00000000" w:rsidDel="00000000" w:rsidP="00000000" w:rsidRDefault="00000000" w:rsidRPr="00000000" w14:paraId="00000029">
      <w:pPr>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Kişisel verisi işlenen gerçek kişilerin KVK Kanunu’nun 11. maddesi uyarınca sahip olduğu haklar aşağıdaki gibidir;</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284" w:right="0" w:hanging="284"/>
        <w:jc w:val="both"/>
        <w:rPr>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Kişisel veri işlenip işlenmediğini öğrenme,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284" w:right="0" w:hanging="284"/>
        <w:jc w:val="both"/>
        <w:rPr>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Kişisel verileri işlenmişse buna ilişkin bilgi talep etme,</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284" w:right="0" w:hanging="284"/>
        <w:jc w:val="both"/>
        <w:rPr>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Kişisel verilerin işlenme amacını ve bunların amacına uygun kullanılıp kullanılmadığını öğrenme,</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284" w:right="0" w:hanging="284"/>
        <w:jc w:val="both"/>
        <w:rPr>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Yurt içinde veya yurt dışında kişisel verilerin aktarıldığı üçüncü kişileri bilme,</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284" w:right="0" w:hanging="284"/>
        <w:jc w:val="both"/>
        <w:rPr>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Kişisel verilerin eksik veya yanlış işlenmiş olması hâlinde bunların düzeltilmesini isteme ve bu kapsamda yapılan işlemin kişisel verilerin aktarıldığı üçüncü kişilere bildirilmesini isteme,</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284" w:right="0" w:hanging="284"/>
        <w:jc w:val="both"/>
        <w:rPr>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284" w:right="0" w:hanging="284"/>
        <w:jc w:val="both"/>
        <w:rPr>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İşlenen verilerin münhasıran otomatik sistemler vasıtasıyla analiz edilmesi suretiyle kişinin kendisi aleyhine bir sonucun ortaya çıkmasına itiraz etme,</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6" w:lineRule="auto"/>
        <w:ind w:left="284" w:right="0" w:hanging="284"/>
        <w:jc w:val="both"/>
        <w:rPr>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Kişisel verilerin kanuna aykırı olarak işlenmesi sebebiyle zarara uğraması hâlinde zararın giderilmesini talep etme.</w:t>
      </w:r>
    </w:p>
    <w:p w:rsidR="00000000" w:rsidDel="00000000" w:rsidP="00000000" w:rsidRDefault="00000000" w:rsidRPr="00000000" w14:paraId="00000032">
      <w:pPr>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Yukarıda sıralanan haklarınıza yönelik başvurularınızı kimliğinizi tespit edici gerekli bilgi ve belgeler ile KVK Kanunu’nun 11. maddesinde belirtilen haklardan kullanmayı talep ettiğiniz hakkınıza yönelik açıklamalarınızı içeren talebinizi; </w:t>
      </w:r>
      <w:hyperlink r:id="rId7">
        <w:r w:rsidDel="00000000" w:rsidR="00000000" w:rsidRPr="00000000">
          <w:rPr>
            <w:rFonts w:ascii="Arial" w:cs="Arial" w:eastAsia="Arial" w:hAnsi="Arial"/>
            <w:color w:val="0563c1"/>
            <w:sz w:val="22"/>
            <w:szCs w:val="22"/>
            <w:u w:val="single"/>
            <w:rtl w:val="0"/>
          </w:rPr>
          <w:t xml:space="preserve">https://www.akyapak.com</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highlight w:val="white"/>
          <w:rtl w:val="0"/>
        </w:rPr>
        <w:t xml:space="preserve">internet adresinde yer alan </w:t>
      </w:r>
      <w:r w:rsidDel="00000000" w:rsidR="00000000" w:rsidRPr="00000000">
        <w:rPr>
          <w:rFonts w:ascii="Arial" w:cs="Arial" w:eastAsia="Arial" w:hAnsi="Arial"/>
          <w:b w:val="1"/>
          <w:i w:val="1"/>
          <w:color w:val="000000"/>
          <w:sz w:val="22"/>
          <w:szCs w:val="22"/>
          <w:highlight w:val="white"/>
          <w:rtl w:val="0"/>
        </w:rPr>
        <w:t xml:space="preserve">Veri Sahibi Başvuru Formunu</w:t>
      </w:r>
      <w:r w:rsidDel="00000000" w:rsidR="00000000" w:rsidRPr="00000000">
        <w:rPr>
          <w:rFonts w:ascii="Arial" w:cs="Arial" w:eastAsia="Arial" w:hAnsi="Arial"/>
          <w:color w:val="000000"/>
          <w:sz w:val="22"/>
          <w:szCs w:val="22"/>
          <w:highlight w:val="white"/>
          <w:rtl w:val="0"/>
        </w:rPr>
        <w:t xml:space="preserve"> doldurarak, formun içinde yazan yöntemlerden birini kullanarak iletebilirsiniz.</w:t>
      </w:r>
    </w:p>
    <w:p w:rsidR="00000000" w:rsidDel="00000000" w:rsidP="00000000" w:rsidRDefault="00000000" w:rsidRPr="00000000" w14:paraId="00000033">
      <w:pPr>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34">
      <w:pPr>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Önemli Not: Başvurunuzu e-posta yöntemi ile yapacaksanız, e-posta teknolojisi gereği, gönderdiğiniz adrese ulaşmayabilir. Bu durumdan </w:t>
      </w:r>
      <w:r w:rsidDel="00000000" w:rsidR="00000000" w:rsidRPr="00000000">
        <w:rPr>
          <w:rFonts w:ascii="Arial" w:cs="Arial" w:eastAsia="Arial" w:hAnsi="Arial"/>
          <w:b w:val="1"/>
          <w:color w:val="000000"/>
          <w:sz w:val="22"/>
          <w:szCs w:val="22"/>
          <w:rtl w:val="0"/>
        </w:rPr>
        <w:t xml:space="preserve">AKYAPAK</w:t>
      </w:r>
      <w:r w:rsidDel="00000000" w:rsidR="00000000" w:rsidRPr="00000000">
        <w:rPr>
          <w:rFonts w:ascii="Arial" w:cs="Arial" w:eastAsia="Arial" w:hAnsi="Arial"/>
          <w:color w:val="000000"/>
          <w:sz w:val="22"/>
          <w:szCs w:val="22"/>
          <w:highlight w:val="white"/>
          <w:rtl w:val="0"/>
        </w:rPr>
        <w:t xml:space="preserve"> sorumlu tutulamaz. Başvurunuzu teyit etmek için </w:t>
      </w:r>
      <w:r w:rsidDel="00000000" w:rsidR="00000000" w:rsidRPr="00000000">
        <w:rPr>
          <w:rFonts w:ascii="Arial" w:cs="Arial" w:eastAsia="Arial" w:hAnsi="Arial"/>
          <w:b w:val="1"/>
          <w:color w:val="000000"/>
          <w:sz w:val="22"/>
          <w:szCs w:val="22"/>
          <w:highlight w:val="white"/>
          <w:rtl w:val="0"/>
        </w:rPr>
        <w:t xml:space="preserve">+90 (224) 280 75 00</w:t>
      </w:r>
      <w:r w:rsidDel="00000000" w:rsidR="00000000" w:rsidRPr="00000000">
        <w:rPr>
          <w:rFonts w:ascii="Arial" w:cs="Arial" w:eastAsia="Arial" w:hAnsi="Arial"/>
          <w:color w:val="000000"/>
          <w:sz w:val="22"/>
          <w:szCs w:val="22"/>
          <w:highlight w:val="white"/>
          <w:rtl w:val="0"/>
        </w:rPr>
        <w:t xml:space="preserve">no.lu telefondan bizlere ulaşabilirsiniz.</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AKYAPAK</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talebin niteliğine göre talebi en kısa sürede ve en geç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otuz (30) gün</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içinde ücretsiz olarak sonuçlandıracaktır. Ancak, işlemin ayrıca bir maliyeti gerektirmesi hâlinde, Kişisel Verileri Koruma Kurulu tarafından Veri Sorumlusuna Başvuru Usul ve Esasları Hakkında Tebliğ'de belirlenen tarifedeki ücret alınabilir.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Başvurular Türkçe yapılmalıdır. Başvurularda, ad, soyadı ve başvuru yazılı ise imza, Türkiye Cumhuriyeti vatandaşları için T.C. kimlik numarası, yabancılar için uyruğu, pasaport numarası/kimlik numarası, tebligata esas yerleşim yeri veya işyeri adresi, varsa bildirime esas elektronik posta adresi, telefon ve/veya faks numarası ve talep konusu bulunması zorunludur.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Kişisel veri sahibinin sahip olduğu ve yukarıda belirtilen hakları kullanmak için yapacağı ve kullanmayı talep ettiği hakka ilişkin açıklamaları içeren başvuruda; talep ettiği hususun açık ve anlaşılır olması, talep ettiği konunun şahsı ile ilgili olması veya başkası adına hareket ediyor ise bu konuda özel olarak yetkili olması ve yetkisini belgelendirmesi, başvurunun kimlik ve adres bilgilerini içermesi ve başvuruya kimliğini tevsik edici belgelerin eklenmesi gerekmektedir.</w:t>
      </w:r>
    </w:p>
    <w:p w:rsidR="00000000" w:rsidDel="00000000" w:rsidP="00000000" w:rsidRDefault="00000000" w:rsidRPr="00000000" w14:paraId="0000003B">
      <w:pPr>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3C">
      <w:pPr>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KVK Kanunu kapsamında “Veri Sorumlusu” sıfatıyla bildiririz.</w:t>
      </w:r>
    </w:p>
    <w:p w:rsidR="00000000" w:rsidDel="00000000" w:rsidP="00000000" w:rsidRDefault="00000000" w:rsidRPr="00000000" w14:paraId="0000003D">
      <w:pPr>
        <w:jc w:val="both"/>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Saygılarımızla,</w:t>
      </w:r>
    </w:p>
    <w:p w:rsidR="00000000" w:rsidDel="00000000" w:rsidP="00000000" w:rsidRDefault="00000000" w:rsidRPr="00000000" w14:paraId="0000003E">
      <w:pPr>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 Sorumlusu</w:t>
        <w:tab/>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AKYAPAK ULUSLARARASI DIŞ TİCARET MAKİNA SANAYİ VE TİCARET A.Ş.</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hanging="212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Adres</w:t>
        <w:tab/>
        <w:t xml:space="preserve">: Hasanağa OSB Mah. HOSAB Sanayi Cad. No: 62 Nilüfer / BURSA / Türkiye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hanging="212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w:t>
        <w:tab/>
        <w:t xml:space="preserve">: +90 (224) 280 75 00</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w:t>
        <w:tab/>
        <w:tab/>
        <w:tab/>
        <w:t xml:space="preserve">: </w:t>
      </w:r>
      <w:hyperlink r:id="rId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https://www.akyapak.com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both"/>
        <w:rPr>
          <w:rFonts w:ascii="Arial" w:cs="Arial" w:eastAsia="Arial" w:hAnsi="Arial"/>
          <w:b w:val="0"/>
          <w:i w:val="0"/>
          <w:smallCaps w:val="0"/>
          <w:strike w:val="0"/>
          <w:color w:val="0563c1"/>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E-Posta</w:t>
        <w:tab/>
        <w:tab/>
        <w:t xml:space="preserve">: </w:t>
      </w:r>
      <w:hyperlink r:id="rId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info@akyapak.com</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KEP</w:t>
        <w:tab/>
        <w:tab/>
        <w:tab/>
        <w:t xml:space="preserve">: akyapakuluslararasi@hs03.kep.tr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İrtibat Kişisi</w:t>
        <w:tab/>
        <w:tab/>
        <w:t xml:space="preserve">: </w:t>
      </w:r>
    </w:p>
    <w:sectPr>
      <w:headerReference r:id="rId10" w:type="default"/>
      <w:footerReference r:id="rId11" w:type="default"/>
      <w:pgSz w:h="16839" w:w="11907" w:orient="portrait"/>
      <w:pgMar w:bottom="720" w:top="720" w:left="851"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0206.0" w:type="dxa"/>
      <w:jc w:val="left"/>
      <w:tblBorders>
        <w:top w:color="000000" w:space="0" w:sz="4" w:val="dotted"/>
        <w:left w:color="000000" w:space="0" w:sz="0" w:val="nil"/>
        <w:bottom w:color="000000" w:space="0" w:sz="0" w:val="nil"/>
        <w:right w:color="000000" w:space="0" w:sz="0" w:val="nil"/>
        <w:insideH w:color="000000" w:space="0" w:sz="4" w:val="dotted"/>
        <w:insideV w:color="000000" w:space="0" w:sz="4" w:val="dotted"/>
      </w:tblBorders>
      <w:tblLayout w:type="fixed"/>
      <w:tblLook w:val="0400"/>
    </w:tblPr>
    <w:tblGrid>
      <w:gridCol w:w="10206"/>
      <w:tblGridChange w:id="0">
        <w:tblGrid>
          <w:gridCol w:w="10206"/>
        </w:tblGrid>
      </w:tblGridChange>
    </w:tblGrid>
    <w:tr>
      <w:trPr>
        <w:cantSplit w:val="0"/>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142" w:firstLine="0"/>
            <w:jc w:val="center"/>
            <w:rPr>
              <w:rFonts w:ascii="Arial" w:cs="Arial" w:eastAsia="Arial" w:hAnsi="Arial"/>
              <w:b w:val="0"/>
              <w:i w:val="0"/>
              <w:smallCaps w:val="0"/>
              <w:strike w:val="0"/>
              <w:color w:val="000000"/>
              <w:sz w:val="16"/>
              <w:szCs w:val="16"/>
              <w:u w:val="none"/>
              <w:shd w:fill="auto" w:val="clear"/>
              <w:vertAlign w:val="baseline"/>
            </w:rPr>
          </w:pPr>
          <w:bookmarkStart w:colFirst="0" w:colLast="0" w:name="_8ddlmn5wn7n2" w:id="1"/>
          <w:bookmarkEnd w:id="1"/>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FR147/00/01.05.2024</w:t>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142"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shd w:fill="ffffff" w:val="clear"/>
      <w:rPr>
        <w:rFonts w:ascii="Arial" w:cs="Arial" w:eastAsia="Arial" w:hAnsi="Arial"/>
        <w:color w:val="333333"/>
        <w:sz w:val="18"/>
        <w:szCs w:val="18"/>
      </w:rPr>
    </w:pPr>
    <w:r w:rsidDel="00000000" w:rsidR="00000000" w:rsidRPr="00000000">
      <w:rPr/>
      <w:drawing>
        <wp:inline distB="0" distT="0" distL="0" distR="0">
          <wp:extent cx="4279939" cy="61184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279939" cy="611842"/>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8">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16"/>
        <w:szCs w:val="16"/>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4"/>
      <w:szCs w:val="24"/>
    </w:rPr>
    <w:tblPr>
      <w:tblStyleRowBandSize w:val="1"/>
      <w:tblStyleColBandSize w:val="1"/>
      <w:tblCellMar>
        <w:top w:w="0.0" w:type="dxa"/>
        <w:left w:w="108.0" w:type="dxa"/>
        <w:bottom w:w="0.0" w:type="dxa"/>
        <w:right w:w="108.0" w:type="dxa"/>
      </w:tblCellMar>
    </w:tblPr>
  </w:style>
  <w:style w:type="table" w:styleId="Table2">
    <w:basedOn w:val="TableNormal"/>
    <w:rPr>
      <w:sz w:val="24"/>
      <w:szCs w:val="24"/>
    </w:rPr>
    <w:tblPr>
      <w:tblStyleRowBandSize w:val="1"/>
      <w:tblStyleColBandSize w:val="1"/>
      <w:tblCellMar>
        <w:top w:w="0.0" w:type="dxa"/>
        <w:left w:w="108.0" w:type="dxa"/>
        <w:bottom w:w="0.0" w:type="dxa"/>
        <w:right w:w="108.0" w:type="dxa"/>
      </w:tblCellMar>
    </w:tblPr>
  </w:style>
  <w:style w:type="table" w:styleId="Table3">
    <w:basedOn w:val="TableNormal"/>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info@akyapak.com" TargetMode="External"/><Relationship Id="rId5" Type="http://schemas.openxmlformats.org/officeDocument/2006/relationships/styles" Target="styles.xml"/><Relationship Id="rId6" Type="http://schemas.openxmlformats.org/officeDocument/2006/relationships/hyperlink" Target="http://www.akyapak.com" TargetMode="External"/><Relationship Id="rId7" Type="http://schemas.openxmlformats.org/officeDocument/2006/relationships/hyperlink" Target="https://www.akyapak.com" TargetMode="External"/><Relationship Id="rId8" Type="http://schemas.openxmlformats.org/officeDocument/2006/relationships/hyperlink" Target="https://www.akyapa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